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EA" w:rsidRPr="008524EA" w:rsidRDefault="008524E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524EA">
        <w:rPr>
          <w:rFonts w:ascii="Times New Roman" w:hAnsi="Times New Roman" w:cs="Times New Roman"/>
          <w:sz w:val="24"/>
          <w:szCs w:val="24"/>
        </w:rPr>
        <w:br/>
      </w:r>
    </w:p>
    <w:p w:rsidR="008524EA" w:rsidRPr="008524EA" w:rsidRDefault="008524E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АДМИНИСТРАЦИЯ ГОРОДА МАГНИТОГОРСКА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от 24 ноября 2016 г. N 14342-П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Об установлении платы за жилое помещение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5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6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11.02.2016 N 97 "О федеральных стандартах оплаты жилого помещения и коммунальных услуг на 2016 - 2018 годы", </w:t>
      </w:r>
      <w:hyperlink r:id="rId9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Магнитогорского городского Собрания депутатов от 26 февраля 2013 года N 36 "Об утверждении Положения о тарифном регулировании в городе Магнитогорске", на основании протокола комиссии по экономической политике и хозяйственному развитию Магнитогорского городского Собрания депутатов от 18 октября 2016 г. N 11, руководствуясь </w:t>
      </w:r>
      <w:hyperlink r:id="rId10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города Магнитогорска,</w:t>
      </w: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1. Установить с 01.01.2017 </w:t>
      </w:r>
      <w:hyperlink w:anchor="P44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плату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за жилое помещение для нанимателей жилых помещений по договорам социального найма и договорам найма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жилых помещений, которые на общем собрании не приняли решение об установлении размера платы за содержание жилого помещения (приложение N 1).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8524EA">
        <w:rPr>
          <w:rFonts w:ascii="Times New Roman" w:hAnsi="Times New Roman" w:cs="Times New Roman"/>
          <w:sz w:val="24"/>
          <w:szCs w:val="24"/>
        </w:rPr>
        <w:t xml:space="preserve">2. Установить с 01.01.2017 </w:t>
      </w:r>
      <w:hyperlink w:anchor="P308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плату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за наем жилого помещения для нанимателей жилого помещения по договорам социального найма жилого помещения муниципального жилищного фонда (включая служебные жилые помещения, жилые помещения в общежитиях, жилые помещения маневренного типа) (приложение N 2).</w:t>
      </w: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Плата за наем жилых помещений указывается отдельной строкой в квитанции на оплату жилищно-коммунальных услуг населением, если иное не предусмотрено действующим законодательством.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3. Установить </w:t>
      </w:r>
      <w:hyperlink w:anchor="P465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коэффициенты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потребительских качеств жилого помещения для определения платы за услуги по содержанию жилого помещения (приложение N 3).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4. Плата за проживание лицами, проживающими в муниципальных общежитиях (далее - в общежитиях), производится в соответствии с размерами </w:t>
      </w:r>
      <w:hyperlink w:anchor="P44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платы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утвержденными настоящим постановлением.</w:t>
      </w: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Размеры платы за содержание жилого помещения, а также за наем жилого помещения определяются исходя из занимаемой общей площади жилого помещения (в отдельных комнатах в общежитиях определяется исходя из площади этих комнат).</w:t>
      </w: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Если в одной комнате в общежитии проживают несколько граждан, площадь комнат распределяется пропорционально количеству проживающих каждой комнаты общежития.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01.01.2017.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6. Службе внешних связей и молодежной политики администрации города (Рязанова О.М.) опубликовать настоящее постановление в средствах массовой информации.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lastRenderedPageBreak/>
        <w:t>7. Контроль исполнения настоящего постановления возложить на заместителя главы города Емельянова Ю.Н.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Глава города Магнитогорска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С.Н.БЕРДНИКОВ</w:t>
      </w: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города Магнитогорска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от 24 ноября 2016 г. N 14342-П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8524EA">
        <w:rPr>
          <w:rFonts w:ascii="Times New Roman" w:hAnsi="Times New Roman" w:cs="Times New Roman"/>
          <w:sz w:val="24"/>
          <w:szCs w:val="24"/>
        </w:rPr>
        <w:t>Плата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за жилое помещение для нанимателей жилых помещений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по договорам социального найма и договорам найма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жилых помещений муниципального жилищного фонда;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собственников жилых помещений, которые не приняли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решение о выборе способа управления многоквартирным домом;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собственников жилых помещений, которые на общем собрании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не приняли решение об установлении размера платы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за содержание жилого помещения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782"/>
        <w:gridCol w:w="1714"/>
        <w:gridCol w:w="1531"/>
      </w:tblGrid>
      <w:tr w:rsidR="008524EA" w:rsidRPr="008524EA" w:rsidTr="009D65BE">
        <w:tc>
          <w:tcPr>
            <w:tcW w:w="376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62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Тип жилых домов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Плата для населения в месяц</w:t>
            </w:r>
          </w:p>
        </w:tc>
      </w:tr>
      <w:tr w:rsidR="008524EA" w:rsidRPr="008524EA" w:rsidTr="009D65BE">
        <w:tc>
          <w:tcPr>
            <w:tcW w:w="376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 01.01.2017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 мусоропроводом и лифтом, оборудованных в установленном порядке газовыми плитами,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18,85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внутридомового газового оборудования (без учета внутриквартирного оборудования)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 (без учета стоимости электроэнергии на работу лифтов)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 мусоропроводом и лифтом, оборудованных в установленном порядке электроплитами,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электроплит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 (без учета стоимости электроэнергии на работу лифтов)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 мусоропроводом и лифтом, оборудованных в установленном порядке газовыми плитами, индивидуальным тепловым пунктом,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20,18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индивидуального теплового пункта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внутридомового газового оборудования (без учета внутриквартирного оборудования)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 (без учета стоимости электроэнергии на работу лифтов)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 мусоропроводом и лифтом, оборудованных в установленном порядке электроплитами, индивидуальным тепловым пунктом,</w:t>
            </w:r>
          </w:p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индивидуального теплового пункта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электроплит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 (без учета стоимости электроэнергии на работу лифтов)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мусоропровода и лифта, оборудованных в установленном порядке газовыми плитами,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внутридомового газового оборудования (без учета внутриквартирного оборудования)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мусоропровода и лифта, оборудованных в установленном порядке электроплитами,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руб./кв. метр общей площади 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13,44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жилого помещения (без учета затрат на 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электроплит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мусоропровода и лифта, оборудованных в установленном порядке газовыми плитами, индивидуальным тепловым пунктом,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индивидуального теплового пункта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внутридомового газового оборудования (без учета внутриквартирного оборудования)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мусоропровода и лифта, оборудованных в установленном порядке электроплитами, индивидуальным тепловым пунктом,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индивидуального теплового пункта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электроплит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мусоропровода, при наличии лифта, оборудованных в установленном порядке газовыми плитами,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внутридомового газового оборудования (без учета внутриквартирного оборудования)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 (без учета стоимости электроэнергии на работу лифтов)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мусоропровода, при наличии лифта, оборудованных в установленном порядке электроплитами,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электроплит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 (без учета стоимости электроэнергии на работу лифтов)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Без мусоропровода, при наличии лифта, 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оборудованных в установленном порядке газовыми плитами, индивидуальным тепловым пунктом,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руб./кв. метр 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19,38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индивидуального теплового пункта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внутридомового газового оборудования (без учета внутриквартирного оборудования)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 (без учета стоимости электроэнергии на работу лифтов)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мусоропровода, при наличии лифта, оборудованных в установленном порядке электроплитами, индивидуальным тепловым пунктом,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19,33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индивидуального теплового пункта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электроплит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 (без учета стоимости электроэнергии на работу лифтов)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лифта, при наличии мусоропровода, оборудованных в установленном порядке газовыми плитами,</w:t>
            </w:r>
          </w:p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внутридомового газового оборудования (без учета внутриквартирного оборудования)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лифта, при наличии мусоропровода, оборудованных в установленном порядке электроплитами,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электроплит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лифта, при наличии мусоропровода, оборудованных в установленном порядке газовыми плитами, индивидуальным тепловым пунктом,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индивидуального теплового пункта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внутридомового газового оборудования (без учета внутриквартирного оборудования)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лифта, при наличии мусоропровода, оборудованных в установленном порядке электроплитами, индивидуальным тепловым пунктом, в том числе:</w:t>
            </w:r>
          </w:p>
        </w:tc>
        <w:tc>
          <w:tcPr>
            <w:tcW w:w="878" w:type="pct"/>
            <w:vMerge w:val="restar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руб./кв. метр общей площади жилого помещения</w:t>
            </w: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используемые на общедомовые нужды)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индивидуального теплового пункта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содержание мусоропроводов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524EA" w:rsidRPr="008524EA" w:rsidTr="009D65BE">
        <w:tc>
          <w:tcPr>
            <w:tcW w:w="376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2962" w:type="pct"/>
            <w:vAlign w:val="center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электроплит</w:t>
            </w:r>
          </w:p>
        </w:tc>
        <w:tc>
          <w:tcPr>
            <w:tcW w:w="878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</w:tbl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Pr="008524EA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города Магнитогорска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от 24 ноября 2016 г. N 14342-П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Плата за наем жилого помещения установлена с 1 января 2017 года (</w:t>
      </w:r>
      <w:hyperlink w:anchor="P14" w:history="1">
        <w:r w:rsidRPr="008524EA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8524EA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524EA" w:rsidRPr="008524EA" w:rsidRDefault="008524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08"/>
      <w:bookmarkEnd w:id="3"/>
      <w:r w:rsidRPr="008524EA">
        <w:rPr>
          <w:rFonts w:ascii="Times New Roman" w:hAnsi="Times New Roman" w:cs="Times New Roman"/>
          <w:sz w:val="24"/>
          <w:szCs w:val="24"/>
        </w:rPr>
        <w:t>Размер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платы за наем жилого помещения для нанимателей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жилого помещения по договорам социального найма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жилого помещения муниципального жилищного фонда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(включая служебные жилые помещения, жилые помещения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в общежитиях, жилые помещения маневренного типа)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(в рублях за 1 кв. м общей площади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жилого помещения в 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3112"/>
        <w:gridCol w:w="2136"/>
        <w:gridCol w:w="2501"/>
        <w:gridCol w:w="1464"/>
      </w:tblGrid>
      <w:tr w:rsidR="008524EA" w:rsidRPr="008524EA" w:rsidTr="009D65BE">
        <w:tc>
          <w:tcPr>
            <w:tcW w:w="281" w:type="pct"/>
            <w:vMerge w:val="restar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Merge w:val="restar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</w:t>
            </w:r>
          </w:p>
        </w:tc>
        <w:tc>
          <w:tcPr>
            <w:tcW w:w="1094" w:type="pct"/>
            <w:vMerge w:val="restar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2031" w:type="pct"/>
            <w:gridSpan w:val="2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Расположение многоквартирного дома</w:t>
            </w:r>
          </w:p>
        </w:tc>
      </w:tr>
      <w:tr w:rsidR="008524EA" w:rsidRPr="008524EA" w:rsidTr="009D65BE">
        <w:tc>
          <w:tcPr>
            <w:tcW w:w="281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Левобережная часть Орджоникидзевского района, улицы</w:t>
            </w:r>
          </w:p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Войкова,</w:t>
            </w:r>
          </w:p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Песчаная,</w:t>
            </w:r>
          </w:p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Журавского,</w:t>
            </w:r>
          </w:p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Панькова,</w:t>
            </w:r>
          </w:p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Салтыкова-Щедрина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Остальной жилищный фонд города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Каменные жилые дома со всеми удобствами, с лифтом, с мусоропроводом, с износом до 40 %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Каменные жилые дома со всеми удобствами, с лифтом, с мусоропроводом, с износом до 60 %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Каменные жилые дома со всеми удобствами, без лифта, без мусоропровода, с износом до 40 %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одного вида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двух видов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Каменные жилые дома со 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 удобствами, без лифта, без мусоропровода, с износом до 60 %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виды 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4,63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одного вида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двух видов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Деревянные жилые дома без лифта, без мусоропровода, с износом до 60 %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одного вида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двух видов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трех видов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Каменные жилые дома со всеми удобствами, с лифтом, с мусоропроводом, с износом до 40 %, с коридорной системой проживания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Каменные жилые дома со всеми удобствами, с лифтом, с мусоропроводом, с износом до 60 %, с коридорной системой проживания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Каменные жилые дома со всеми удобствами, без лифта, без мусоропровода, с износом до 40 %, с коридорной системой проживания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одного вида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двух видов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Каменные жилые дома со всеми удобствами, без лифта, без мусоропровода, с износом до 60 %, с коридорной системой проживания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одного вида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двух видов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Деревянные жилые дома без лифта, без мусоропровода, с износом до 60 %, с коридорной системой проживания</w:t>
            </w: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одного вида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двух видов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8524EA" w:rsidRPr="008524EA" w:rsidTr="009D65BE">
        <w:tc>
          <w:tcPr>
            <w:tcW w:w="281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Без трех видов благоустройства</w:t>
            </w:r>
          </w:p>
        </w:tc>
        <w:tc>
          <w:tcPr>
            <w:tcW w:w="1281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750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</w:tbl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Примечание:</w:t>
      </w: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Плата за наем не взимается:</w:t>
      </w: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1. в домах с износом 60 % и более;</w:t>
      </w: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2. с граждан, признанных в установленном порядке малоимущими гражданами, занимающих жилые помещения по договорам социального найма.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5BE" w:rsidRDefault="009D6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города Магнитогорска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524EA" w:rsidRPr="008524EA" w:rsidRDefault="008524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от 24 ноября 2016 г. N 14342-П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65"/>
      <w:bookmarkEnd w:id="4"/>
      <w:r w:rsidRPr="008524EA">
        <w:rPr>
          <w:rFonts w:ascii="Times New Roman" w:hAnsi="Times New Roman" w:cs="Times New Roman"/>
          <w:sz w:val="24"/>
          <w:szCs w:val="24"/>
        </w:rPr>
        <w:t>Коэффициенты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потребительских качеств жилого помещения для определения</w:t>
      </w:r>
    </w:p>
    <w:p w:rsidR="008524EA" w:rsidRPr="008524EA" w:rsidRDefault="008524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платы за услуги по содержанию жилого помещения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3426"/>
        <w:gridCol w:w="2630"/>
        <w:gridCol w:w="3057"/>
      </w:tblGrid>
      <w:tr w:rsidR="008524EA" w:rsidRPr="008524EA" w:rsidTr="009D65BE">
        <w:tc>
          <w:tcPr>
            <w:tcW w:w="332" w:type="pct"/>
            <w:vMerge w:val="restar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5" w:type="pct"/>
            <w:vMerge w:val="restar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Разновидность потребительских качеств жилого помещения</w:t>
            </w:r>
          </w:p>
        </w:tc>
        <w:tc>
          <w:tcPr>
            <w:tcW w:w="2914" w:type="pct"/>
            <w:gridSpan w:val="2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Размер коэффициента</w:t>
            </w:r>
          </w:p>
        </w:tc>
      </w:tr>
      <w:tr w:rsidR="008524EA" w:rsidRPr="008524EA" w:rsidTr="009D65BE">
        <w:tc>
          <w:tcPr>
            <w:tcW w:w="332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vMerge/>
          </w:tcPr>
          <w:p w:rsidR="008524EA" w:rsidRPr="008524EA" w:rsidRDefault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жилые дома, имеющие не все виды благоустройства</w:t>
            </w:r>
          </w:p>
        </w:tc>
        <w:tc>
          <w:tcPr>
            <w:tcW w:w="156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жилые дома с коридорной системой проживания, имеющие не все виды благоустройства</w:t>
            </w:r>
          </w:p>
        </w:tc>
      </w:tr>
      <w:tr w:rsidR="008524EA" w:rsidRPr="008524EA" w:rsidTr="009D65BE">
        <w:tc>
          <w:tcPr>
            <w:tcW w:w="332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Дом без одного вида благоустройства</w:t>
            </w:r>
          </w:p>
        </w:tc>
        <w:tc>
          <w:tcPr>
            <w:tcW w:w="134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6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524EA" w:rsidRPr="008524EA" w:rsidTr="009D65BE">
        <w:tc>
          <w:tcPr>
            <w:tcW w:w="332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Дом без двух видов благоустройства</w:t>
            </w:r>
          </w:p>
        </w:tc>
        <w:tc>
          <w:tcPr>
            <w:tcW w:w="134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524EA" w:rsidRPr="008524EA" w:rsidTr="009D65BE">
        <w:tc>
          <w:tcPr>
            <w:tcW w:w="332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Дом без трех видов благоустройства</w:t>
            </w:r>
          </w:p>
        </w:tc>
        <w:tc>
          <w:tcPr>
            <w:tcW w:w="134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524EA" w:rsidRPr="008524EA" w:rsidTr="009D65BE">
        <w:tc>
          <w:tcPr>
            <w:tcW w:w="332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pct"/>
          </w:tcPr>
          <w:p w:rsidR="008524EA" w:rsidRPr="008524EA" w:rsidRDefault="00852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Дом без четырех видов благоустройства</w:t>
            </w:r>
          </w:p>
        </w:tc>
        <w:tc>
          <w:tcPr>
            <w:tcW w:w="134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7" w:type="pct"/>
          </w:tcPr>
          <w:p w:rsidR="008524EA" w:rsidRPr="008524EA" w:rsidRDefault="0085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Примечание:</w:t>
      </w: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1. Под видом благоустройства понимается наличие внутридомовых инженерных коммуникаций и оборудования многоквартирного дома, используемых для предоставления потребителям коммунальных услуг (холодное водоснабжение, горячее водоснабжение, водоотведение, отопление).</w:t>
      </w:r>
    </w:p>
    <w:p w:rsidR="008524EA" w:rsidRPr="008524EA" w:rsidRDefault="00852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2. Жилое здание коридорного типа - здание, в котором квартиры или комнаты общежитий имеют выход через общий коридор на лестницы (не менее чем на две лестничные клетки).</w:t>
      </w: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4EA" w:rsidRPr="008524EA" w:rsidRDefault="008524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83FEE" w:rsidRPr="008524EA" w:rsidRDefault="00C83FEE">
      <w:pPr>
        <w:rPr>
          <w:rFonts w:ascii="Times New Roman" w:hAnsi="Times New Roman" w:cs="Times New Roman"/>
          <w:sz w:val="24"/>
          <w:szCs w:val="24"/>
        </w:rPr>
      </w:pPr>
    </w:p>
    <w:sectPr w:rsidR="00C83FEE" w:rsidRPr="008524EA" w:rsidSect="009D65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EA"/>
    <w:rsid w:val="008524EA"/>
    <w:rsid w:val="009D65BE"/>
    <w:rsid w:val="00C83FEE"/>
    <w:rsid w:val="00D942F4"/>
    <w:rsid w:val="00DA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65353-E758-4B87-A1C6-6BD6BEDF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4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E52C57A115B170D4ED7F57B9E29A99D99A1CA1C9032F8A7EB509BEE7EA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3E52C57A115B170D4ED7F57B9E29A99E90A5C31A9C32F8A7EB509BEE7EA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E52C57A115B170D4ED7F57B9E29A99E90A5CE1E9E32F8A7EB509BEE7EA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63E52C57A115B170D4ED7F57B9E29A99E90A4CA1E9C32F8A7EB509BEE7EA6M" TargetMode="External"/><Relationship Id="rId10" Type="http://schemas.openxmlformats.org/officeDocument/2006/relationships/hyperlink" Target="consultantplus://offline/ref=F63E52C57A115B170D4EC9F86DF276A2959BFBC6199A3EADFBB756CCB1B6C3CE207CA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3E52C57A115B170D4EC9F86DF276A2959BFBC6119839AEFDB40BC6B9EFCFCC72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city of Magnitogorsk</Company>
  <LinksUpToDate>false</LinksUpToDate>
  <CharactersWithSpaces>15841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matljuk_mk</dc:creator>
  <cp:lastModifiedBy>Экономист1</cp:lastModifiedBy>
  <cp:revision>2</cp:revision>
  <cp:lastPrinted>2017-02-01T07:46:00Z</cp:lastPrinted>
  <dcterms:created xsi:type="dcterms:W3CDTF">2017-02-01T07:50:00Z</dcterms:created>
  <dcterms:modified xsi:type="dcterms:W3CDTF">2017-02-01T07:50:00Z</dcterms:modified>
</cp:coreProperties>
</file>